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02C4" w14:textId="6B38B20B" w:rsidR="009D5BAB" w:rsidRPr="009D56B1" w:rsidRDefault="009D5BAB" w:rsidP="009D5BAB">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w:t>
      </w:r>
      <w:r w:rsidR="007D32DD">
        <w:rPr>
          <w:noProof w:val="0"/>
          <w:sz w:val="24"/>
          <w:lang w:eastAsia="zh-CN"/>
        </w:rPr>
        <w:t>100</w:t>
      </w:r>
      <w:r w:rsidRPr="009D56B1">
        <w:rPr>
          <w:bCs/>
          <w:noProof w:val="0"/>
          <w:sz w:val="24"/>
        </w:rPr>
        <w:tab/>
      </w:r>
      <w:r w:rsidR="00752CE9" w:rsidRPr="00752CE9">
        <w:rPr>
          <w:bCs/>
          <w:noProof w:val="0"/>
          <w:sz w:val="24"/>
        </w:rPr>
        <w:t>R2-1712626</w:t>
      </w:r>
    </w:p>
    <w:p w14:paraId="16D5C317" w14:textId="41D774AE" w:rsidR="009D5BAB" w:rsidRPr="009D56B1" w:rsidRDefault="007D32DD" w:rsidP="009D5BAB">
      <w:pPr>
        <w:pStyle w:val="Header"/>
        <w:tabs>
          <w:tab w:val="right" w:pos="9639"/>
        </w:tabs>
        <w:rPr>
          <w:bCs/>
          <w:i/>
          <w:noProof w:val="0"/>
          <w:sz w:val="24"/>
        </w:rPr>
      </w:pPr>
      <w:r w:rsidRPr="007D32DD">
        <w:rPr>
          <w:noProof w:val="0"/>
          <w:sz w:val="24"/>
          <w:lang w:eastAsia="zh-CN"/>
        </w:rPr>
        <w:t>Reno, USA, 27th November – 1st December 2017</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447EAF7F"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91DB2">
        <w:rPr>
          <w:rFonts w:eastAsia="SimSun" w:cs="Arial"/>
          <w:b/>
          <w:bCs/>
          <w:sz w:val="24"/>
          <w:lang w:val="en-US"/>
        </w:rPr>
        <w:t>9.10.2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3E76D491"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0062EC" w:rsidRPr="000062EC">
        <w:rPr>
          <w:rFonts w:ascii="Arial" w:hAnsi="Arial" w:cs="Arial"/>
          <w:b/>
          <w:bCs/>
          <w:sz w:val="24"/>
        </w:rPr>
        <w:t>Remaining aspects of TX Carrier Selection for CA over PC5</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AE89EE0" w14:textId="77777777" w:rsidR="000062EC" w:rsidRDefault="00740D3E"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 xml:space="preserve">In RAN2#99bis, </w:t>
      </w:r>
      <w:r w:rsidR="000062EC">
        <w:rPr>
          <w:rFonts w:ascii="Times New Roman" w:hAnsi="Times New Roman"/>
          <w:sz w:val="20"/>
          <w:szCs w:val="20"/>
          <w:lang w:eastAsia="ja-JP"/>
        </w:rPr>
        <w:t xml:space="preserve">some progress was made on TX carrier selection procedure and the following agreements were made, but a few aspects were left FFS. </w:t>
      </w:r>
    </w:p>
    <w:p w14:paraId="610DC91C"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Agreements:</w:t>
      </w:r>
    </w:p>
    <w:p w14:paraId="68E92444"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720"/>
        <w:rPr>
          <w:rFonts w:ascii="Arial" w:eastAsia="MS Mincho" w:hAnsi="Arial" w:cs="Arial"/>
          <w:sz w:val="20"/>
          <w:szCs w:val="24"/>
          <w:lang w:val="x-none" w:eastAsia="en-GB"/>
        </w:rPr>
      </w:pPr>
      <w:r w:rsidRPr="000062EC">
        <w:rPr>
          <w:rFonts w:ascii="Arial" w:eastAsia="MS Mincho" w:hAnsi="Arial" w:cs="Arial"/>
          <w:sz w:val="20"/>
          <w:szCs w:val="24"/>
          <w:lang w:val="x-none" w:eastAsia="en-GB"/>
        </w:rPr>
        <w:t>1: CBR should be considered for the UEs’ Tx carrier selection in PC5 CA from RAN2 perspective.</w:t>
      </w:r>
    </w:p>
    <w:p w14:paraId="53213086"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2: Priority indicated by PPPP should be considered for the UE’s Tx carrier selection in PC5 CA from RAN2 perspective. Not closed for other factors.</w:t>
      </w:r>
    </w:p>
    <w:p w14:paraId="3B4F6D21"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3: AS is aware of candidate V2X frequencies for V2X packet transmissions, which configured by upper layers (Same as Rel-14). FFS on the additional need in Rel-15.</w:t>
      </w:r>
    </w:p>
    <w:p w14:paraId="711A6CC4"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4: UE capability on PC5 CA should be considered for the UE’s Tx carrier selection from RAN2 perspective. However no additional specification impacts are foreseen at the moment.</w:t>
      </w:r>
    </w:p>
    <w:p w14:paraId="1DCB9CFB"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5: Configuration/Preconfiguration of PC5 carriers (at least one candidate set of PC5 CC) for the UE’s Tx carrier selection (like Rel-14). FFS if further standard changes (including UE behaviors) are needed for Rel-15 eV2X.</w:t>
      </w:r>
    </w:p>
    <w:p w14:paraId="275213BD"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6: From RAN2 point of view we do NOT need a PCC and SCC.</w:t>
      </w:r>
    </w:p>
    <w:p w14:paraId="12CC093D"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7: No need of activation/deactivation mechanism for carriers.</w:t>
      </w:r>
    </w:p>
    <w:p w14:paraId="388B18E4" w14:textId="77777777" w:rsidR="000062EC" w:rsidRPr="000062EC" w:rsidRDefault="000062EC" w:rsidP="000062EC">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083" w:hanging="363"/>
        <w:rPr>
          <w:rFonts w:ascii="Arial" w:eastAsia="MS Mincho" w:hAnsi="Arial" w:cs="Arial"/>
          <w:sz w:val="20"/>
          <w:szCs w:val="24"/>
          <w:lang w:val="x-none" w:eastAsia="en-GB"/>
        </w:rPr>
      </w:pPr>
      <w:r w:rsidRPr="000062EC">
        <w:rPr>
          <w:rFonts w:ascii="Arial" w:eastAsia="MS Mincho" w:hAnsi="Arial" w:cs="Arial"/>
          <w:sz w:val="20"/>
          <w:szCs w:val="24"/>
          <w:lang w:val="x-none" w:eastAsia="en-GB"/>
        </w:rPr>
        <w:t>8: FFS on how to handle Rx limited V2X UE.</w:t>
      </w:r>
    </w:p>
    <w:p w14:paraId="6F996BA7" w14:textId="77777777" w:rsidR="000062EC" w:rsidRDefault="000062EC"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1985FCA2" w14:textId="631E4CF5" w:rsidR="00291DB2" w:rsidRDefault="000062EC"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 xml:space="preserve">In this contribution, we focus on some of these outstanding issues and present our views, specifically on how CBR and PPPP </w:t>
      </w:r>
      <w:r w:rsidR="00171180">
        <w:rPr>
          <w:rFonts w:ascii="Times New Roman" w:hAnsi="Times New Roman"/>
          <w:sz w:val="20"/>
          <w:szCs w:val="20"/>
          <w:lang w:eastAsia="ja-JP"/>
        </w:rPr>
        <w:t>can be</w:t>
      </w:r>
      <w:r>
        <w:rPr>
          <w:rFonts w:ascii="Times New Roman" w:hAnsi="Times New Roman"/>
          <w:sz w:val="20"/>
          <w:szCs w:val="20"/>
          <w:lang w:eastAsia="ja-JP"/>
        </w:rPr>
        <w:t xml:space="preserve"> incorporated into the overall framework.</w:t>
      </w:r>
    </w:p>
    <w:p w14:paraId="5DCEF4FA" w14:textId="6451D6AD" w:rsidR="00555440" w:rsidRPr="001C137C" w:rsidRDefault="000760CC" w:rsidP="00555440">
      <w:pPr>
        <w:pStyle w:val="Tdoc"/>
      </w:pPr>
      <w:r>
        <w:t>Discussion</w:t>
      </w:r>
    </w:p>
    <w:p w14:paraId="58E391DF" w14:textId="134DC7E9" w:rsidR="000062EC" w:rsidRDefault="000062EC" w:rsidP="000062EC">
      <w:pPr>
        <w:pStyle w:val="Heading2"/>
        <w:rPr>
          <w:sz w:val="26"/>
          <w:szCs w:val="26"/>
        </w:rPr>
      </w:pPr>
      <w:r w:rsidRPr="000062EC">
        <w:rPr>
          <w:sz w:val="26"/>
          <w:szCs w:val="26"/>
        </w:rPr>
        <w:t>2.1</w:t>
      </w:r>
      <w:r w:rsidRPr="000062EC">
        <w:rPr>
          <w:sz w:val="26"/>
          <w:szCs w:val="26"/>
        </w:rPr>
        <w:tab/>
      </w:r>
      <w:r w:rsidR="00861C7A">
        <w:rPr>
          <w:sz w:val="26"/>
          <w:szCs w:val="26"/>
        </w:rPr>
        <w:t>Factors for carrier selection mechanism</w:t>
      </w:r>
    </w:p>
    <w:p w14:paraId="07530A81" w14:textId="66E0E1D1" w:rsidR="007158F5" w:rsidRDefault="000062EC"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Based on the above agreements, it is clear that CBR should be utilized in the carrier selection procedure to taking carrier loading into account and ensure that congestion does not occur on any particular carrier. The question that remains however is whether the CBR value </w:t>
      </w:r>
      <w:r w:rsidR="007158F5">
        <w:rPr>
          <w:rFonts w:ascii="Times New Roman" w:eastAsia="Times New Roman" w:hAnsi="Times New Roman"/>
          <w:bCs/>
          <w:sz w:val="20"/>
          <w:szCs w:val="20"/>
          <w:lang w:val="en-GB" w:eastAsia="zh-CN"/>
        </w:rPr>
        <w:t xml:space="preserve">used by MAC for resource reselection as in Rel-14 is sufficient for the purpose of carrier selection or do we need to specify additional periodicity for reporting. In Rel-14, CBR is defined as the portion of sub-channels whose S-RSSI exceed a pre-configured threshold over a window of 100 ms. This measurement is applicable for both mode 3 and mode 4 operation, whereby the resources can be indicated by eNB in mode 3 while the measurement is resource pool specific in mode 4. It should be noted that this CBR measurement can also be reported to eNB and used by upper layers for other purposes as well. </w:t>
      </w:r>
      <w:r w:rsidR="00A510E6">
        <w:rPr>
          <w:rFonts w:ascii="Times New Roman" w:eastAsia="Times New Roman" w:hAnsi="Times New Roman"/>
          <w:bCs/>
          <w:sz w:val="20"/>
          <w:szCs w:val="20"/>
          <w:lang w:val="en-GB" w:eastAsia="zh-CN"/>
        </w:rPr>
        <w:t>The CBR measurement</w:t>
      </w:r>
      <w:r w:rsidR="007158F5">
        <w:rPr>
          <w:rFonts w:ascii="Times New Roman" w:eastAsia="Times New Roman" w:hAnsi="Times New Roman"/>
          <w:bCs/>
          <w:sz w:val="20"/>
          <w:szCs w:val="20"/>
          <w:lang w:val="en-GB" w:eastAsia="zh-CN"/>
        </w:rPr>
        <w:t xml:space="preserve"> is then used for the adaptation of radio-layer parameters as well, such as MCS, number of </w:t>
      </w:r>
      <w:r w:rsidR="00416235">
        <w:rPr>
          <w:rFonts w:ascii="Times New Roman" w:eastAsia="Times New Roman" w:hAnsi="Times New Roman"/>
          <w:bCs/>
          <w:sz w:val="20"/>
          <w:szCs w:val="20"/>
          <w:lang w:val="en-GB" w:eastAsia="zh-CN"/>
        </w:rPr>
        <w:t>retransmissions</w:t>
      </w:r>
      <w:r w:rsidR="007158F5">
        <w:rPr>
          <w:rFonts w:ascii="Times New Roman" w:eastAsia="Times New Roman" w:hAnsi="Times New Roman"/>
          <w:bCs/>
          <w:sz w:val="20"/>
          <w:szCs w:val="20"/>
          <w:lang w:val="en-GB" w:eastAsia="zh-CN"/>
        </w:rPr>
        <w:t xml:space="preserve">, etc. In our view, the same value of CBR (i.e. over a window of last 100 ms) can also be utilized for the purpose of carrier (re)selection. Since RAN1 expectation is that the </w:t>
      </w:r>
      <w:r w:rsidR="00416235">
        <w:rPr>
          <w:rFonts w:ascii="Times New Roman" w:eastAsia="Times New Roman" w:hAnsi="Times New Roman"/>
          <w:bCs/>
          <w:sz w:val="20"/>
          <w:szCs w:val="20"/>
          <w:lang w:val="en-GB" w:eastAsia="zh-CN"/>
        </w:rPr>
        <w:t>carrier reselection is (mostly) triggered whenever resource reselection is performed, we do not need to define additional CBR measurements (over a different window size/periodicity) to perform carrier selection.</w:t>
      </w:r>
    </w:p>
    <w:p w14:paraId="480B82D8" w14:textId="56AC08F7" w:rsidR="00416235" w:rsidRPr="00E76581" w:rsidRDefault="00E76581" w:rsidP="00E7658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4E6C42">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CBR measurement</w:t>
      </w:r>
      <w:r w:rsidR="00FC7A96">
        <w:rPr>
          <w:rFonts w:ascii="Times New Roman" w:eastAsia="Times New Roman" w:hAnsi="Times New Roman"/>
          <w:bCs/>
          <w:i/>
          <w:sz w:val="20"/>
          <w:szCs w:val="20"/>
          <w:lang w:val="en-GB" w:eastAsia="zh-CN"/>
        </w:rPr>
        <w:t>s</w:t>
      </w:r>
      <w:r>
        <w:rPr>
          <w:rFonts w:ascii="Times New Roman" w:eastAsia="Times New Roman" w:hAnsi="Times New Roman"/>
          <w:bCs/>
          <w:i/>
          <w:sz w:val="20"/>
          <w:szCs w:val="20"/>
          <w:lang w:val="en-GB" w:eastAsia="zh-CN"/>
        </w:rPr>
        <w:t xml:space="preserve"> used for resource reselection </w:t>
      </w:r>
      <w:r w:rsidR="004941A2">
        <w:rPr>
          <w:rFonts w:ascii="Times New Roman" w:eastAsia="Times New Roman" w:hAnsi="Times New Roman"/>
          <w:bCs/>
          <w:i/>
          <w:sz w:val="20"/>
          <w:szCs w:val="20"/>
          <w:lang w:val="en-GB" w:eastAsia="zh-CN"/>
        </w:rPr>
        <w:t xml:space="preserve">and reporting </w:t>
      </w:r>
      <w:r>
        <w:rPr>
          <w:rFonts w:ascii="Times New Roman" w:eastAsia="Times New Roman" w:hAnsi="Times New Roman"/>
          <w:bCs/>
          <w:i/>
          <w:sz w:val="20"/>
          <w:szCs w:val="20"/>
          <w:lang w:val="en-GB" w:eastAsia="zh-CN"/>
        </w:rPr>
        <w:t>in Rel-14 can be utilized for carrier selection procedure in the AS layer.</w:t>
      </w:r>
    </w:p>
    <w:p w14:paraId="5605A62F" w14:textId="3AEC8810" w:rsidR="00D0160E" w:rsidRDefault="00511AF4"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The same question is applicable for PPPP and whether it is a sufficient metric to capture QoS requirements for Rel-15 V2X services. </w:t>
      </w:r>
      <w:r w:rsidR="00F37FEE">
        <w:rPr>
          <w:rFonts w:ascii="Times New Roman" w:eastAsia="Times New Roman" w:hAnsi="Times New Roman"/>
          <w:bCs/>
          <w:sz w:val="20"/>
          <w:szCs w:val="20"/>
          <w:lang w:val="en-GB" w:eastAsia="zh-CN"/>
        </w:rPr>
        <w:t>More specifically, the question that was raised in the last RAN2 meeting was whether required reliability and/or required data rate for V2X packets generated by a given service need to be additionally considered in TX carrier selection procedure</w:t>
      </w:r>
      <w:sdt>
        <w:sdtPr>
          <w:rPr>
            <w:rFonts w:ascii="Times New Roman" w:eastAsia="Times New Roman" w:hAnsi="Times New Roman"/>
            <w:bCs/>
            <w:sz w:val="20"/>
            <w:szCs w:val="20"/>
            <w:lang w:val="en-GB" w:eastAsia="zh-CN"/>
          </w:rPr>
          <w:id w:val="559371660"/>
          <w:citation/>
        </w:sdtPr>
        <w:sdtEndPr/>
        <w:sdtContent>
          <w:r w:rsidR="00010801">
            <w:rPr>
              <w:rFonts w:ascii="Times New Roman" w:eastAsia="Times New Roman" w:hAnsi="Times New Roman"/>
              <w:bCs/>
              <w:sz w:val="20"/>
              <w:szCs w:val="20"/>
              <w:lang w:val="en-GB" w:eastAsia="zh-CN"/>
            </w:rPr>
            <w:fldChar w:fldCharType="begin"/>
          </w:r>
          <w:r w:rsidR="00010801">
            <w:rPr>
              <w:rFonts w:ascii="Times New Roman" w:eastAsia="Times New Roman" w:hAnsi="Times New Roman"/>
              <w:bCs/>
              <w:sz w:val="20"/>
              <w:szCs w:val="20"/>
              <w:lang w:eastAsia="zh-CN"/>
            </w:rPr>
            <w:instrText xml:space="preserve"> CITATION RAN299bis \l 1033 </w:instrText>
          </w:r>
          <w:r w:rsidR="00010801">
            <w:rPr>
              <w:rFonts w:ascii="Times New Roman" w:eastAsia="Times New Roman" w:hAnsi="Times New Roman"/>
              <w:bCs/>
              <w:sz w:val="20"/>
              <w:szCs w:val="20"/>
              <w:lang w:val="en-GB" w:eastAsia="zh-CN"/>
            </w:rPr>
            <w:fldChar w:fldCharType="separate"/>
          </w:r>
          <w:r w:rsidR="004C07F7">
            <w:rPr>
              <w:rFonts w:ascii="Times New Roman" w:eastAsia="Times New Roman" w:hAnsi="Times New Roman"/>
              <w:bCs/>
              <w:noProof/>
              <w:sz w:val="20"/>
              <w:szCs w:val="20"/>
              <w:lang w:eastAsia="zh-CN"/>
            </w:rPr>
            <w:t xml:space="preserve"> </w:t>
          </w:r>
          <w:r w:rsidR="004C07F7" w:rsidRPr="004C07F7">
            <w:rPr>
              <w:rFonts w:ascii="Times New Roman" w:eastAsia="Times New Roman" w:hAnsi="Times New Roman"/>
              <w:noProof/>
              <w:sz w:val="20"/>
              <w:szCs w:val="20"/>
              <w:lang w:eastAsia="zh-CN"/>
            </w:rPr>
            <w:t>[1]</w:t>
          </w:r>
          <w:r w:rsidR="00010801">
            <w:rPr>
              <w:rFonts w:ascii="Times New Roman" w:eastAsia="Times New Roman" w:hAnsi="Times New Roman"/>
              <w:bCs/>
              <w:sz w:val="20"/>
              <w:szCs w:val="20"/>
              <w:lang w:val="en-GB" w:eastAsia="zh-CN"/>
            </w:rPr>
            <w:fldChar w:fldCharType="end"/>
          </w:r>
        </w:sdtContent>
      </w:sdt>
      <w:r w:rsidR="00F37FEE">
        <w:rPr>
          <w:rFonts w:ascii="Times New Roman" w:eastAsia="Times New Roman" w:hAnsi="Times New Roman"/>
          <w:bCs/>
          <w:sz w:val="20"/>
          <w:szCs w:val="20"/>
          <w:lang w:val="en-GB" w:eastAsia="zh-CN"/>
        </w:rPr>
        <w:t xml:space="preserve">. In our view, since this discussion boils down to the effectiveness of PPPP in capturing all the relevant QoS requirements for V2X applications in Rel-15, this question can be asked in a different way: Do we need to </w:t>
      </w:r>
      <w:r w:rsidR="00F37FEE">
        <w:rPr>
          <w:rFonts w:ascii="Times New Roman" w:eastAsia="Times New Roman" w:hAnsi="Times New Roman"/>
          <w:bCs/>
          <w:sz w:val="20"/>
          <w:szCs w:val="20"/>
          <w:lang w:val="en-GB" w:eastAsia="zh-CN"/>
        </w:rPr>
        <w:lastRenderedPageBreak/>
        <w:t xml:space="preserve">capture additional criteria besides PPPP to meet QoS requirements for Rel-15 V2X? Since SA2 has not defined any new QoS metrics besides PPPP for Rel-15 V2X, we think that </w:t>
      </w:r>
      <w:r w:rsidR="009331B4">
        <w:rPr>
          <w:rFonts w:ascii="Times New Roman" w:eastAsia="Times New Roman" w:hAnsi="Times New Roman"/>
          <w:bCs/>
          <w:sz w:val="20"/>
          <w:szCs w:val="20"/>
          <w:lang w:val="en-GB" w:eastAsia="zh-CN"/>
        </w:rPr>
        <w:t>it</w:t>
      </w:r>
      <w:r w:rsidR="00F37FEE">
        <w:rPr>
          <w:rFonts w:ascii="Times New Roman" w:eastAsia="Times New Roman" w:hAnsi="Times New Roman"/>
          <w:bCs/>
          <w:sz w:val="20"/>
          <w:szCs w:val="20"/>
          <w:lang w:val="en-GB" w:eastAsia="zh-CN"/>
        </w:rPr>
        <w:t xml:space="preserve"> is sufficient for </w:t>
      </w:r>
      <w:r w:rsidR="00A601C3">
        <w:rPr>
          <w:rFonts w:ascii="Times New Roman" w:eastAsia="Times New Roman" w:hAnsi="Times New Roman"/>
          <w:bCs/>
          <w:sz w:val="20"/>
          <w:szCs w:val="20"/>
          <w:lang w:val="en-GB" w:eastAsia="zh-CN"/>
        </w:rPr>
        <w:t>carrier selection</w:t>
      </w:r>
      <w:r w:rsidR="00010801">
        <w:rPr>
          <w:rFonts w:ascii="Times New Roman" w:eastAsia="Times New Roman" w:hAnsi="Times New Roman"/>
          <w:bCs/>
          <w:sz w:val="20"/>
          <w:szCs w:val="20"/>
          <w:lang w:val="en-GB" w:eastAsia="zh-CN"/>
        </w:rPr>
        <w:t xml:space="preserve"> for all use cases</w:t>
      </w:r>
      <w:r w:rsidR="00F37FEE">
        <w:rPr>
          <w:rFonts w:ascii="Times New Roman" w:eastAsia="Times New Roman" w:hAnsi="Times New Roman"/>
          <w:bCs/>
          <w:sz w:val="20"/>
          <w:szCs w:val="20"/>
          <w:lang w:val="en-GB" w:eastAsia="zh-CN"/>
        </w:rPr>
        <w:t xml:space="preserve">. </w:t>
      </w:r>
      <w:r w:rsidR="00361EF9">
        <w:rPr>
          <w:rFonts w:ascii="Times New Roman" w:eastAsia="Times New Roman" w:hAnsi="Times New Roman"/>
          <w:bCs/>
          <w:sz w:val="20"/>
          <w:szCs w:val="20"/>
          <w:lang w:val="en-GB" w:eastAsia="zh-CN"/>
        </w:rPr>
        <w:t xml:space="preserve">Additionally, </w:t>
      </w:r>
      <w:r w:rsidR="00A601C3">
        <w:rPr>
          <w:rFonts w:ascii="Times New Roman" w:eastAsia="Times New Roman" w:hAnsi="Times New Roman"/>
          <w:bCs/>
          <w:sz w:val="20"/>
          <w:szCs w:val="20"/>
          <w:lang w:val="en-GB" w:eastAsia="zh-CN"/>
        </w:rPr>
        <w:t>depending on the particular</w:t>
      </w:r>
      <w:r w:rsidR="00361EF9">
        <w:rPr>
          <w:rFonts w:ascii="Times New Roman" w:eastAsia="Times New Roman" w:hAnsi="Times New Roman"/>
          <w:bCs/>
          <w:sz w:val="20"/>
          <w:szCs w:val="20"/>
          <w:lang w:val="en-GB" w:eastAsia="zh-CN"/>
        </w:rPr>
        <w:t xml:space="preserve"> use case for CA (as defined by RAN1), different criteria might be applicable and should be considered individually. </w:t>
      </w:r>
      <w:r w:rsidR="009331B4">
        <w:rPr>
          <w:rFonts w:ascii="Times New Roman" w:eastAsia="Times New Roman" w:hAnsi="Times New Roman"/>
          <w:bCs/>
          <w:sz w:val="20"/>
          <w:szCs w:val="20"/>
          <w:lang w:val="en-GB" w:eastAsia="zh-CN"/>
        </w:rPr>
        <w:t xml:space="preserve">For instance, required reliability may only be </w:t>
      </w:r>
      <w:r w:rsidR="00361EF9">
        <w:rPr>
          <w:rFonts w:ascii="Times New Roman" w:eastAsia="Times New Roman" w:hAnsi="Times New Roman"/>
          <w:bCs/>
          <w:sz w:val="20"/>
          <w:szCs w:val="20"/>
          <w:lang w:val="en-GB" w:eastAsia="zh-CN"/>
        </w:rPr>
        <w:t xml:space="preserve">applicable for </w:t>
      </w:r>
      <w:r w:rsidR="009331B4">
        <w:rPr>
          <w:rFonts w:ascii="Times New Roman" w:eastAsia="Times New Roman" w:hAnsi="Times New Roman"/>
          <w:bCs/>
          <w:sz w:val="20"/>
          <w:szCs w:val="20"/>
          <w:lang w:val="en-GB" w:eastAsia="zh-CN"/>
        </w:rPr>
        <w:t xml:space="preserve">use case 2. </w:t>
      </w:r>
      <w:r w:rsidR="00F37FEE">
        <w:rPr>
          <w:rFonts w:ascii="Times New Roman" w:eastAsia="Times New Roman" w:hAnsi="Times New Roman"/>
          <w:bCs/>
          <w:sz w:val="20"/>
          <w:szCs w:val="20"/>
          <w:lang w:val="en-GB" w:eastAsia="zh-CN"/>
        </w:rPr>
        <w:t xml:space="preserve">Nevertheless, if there is a need to consider such additional </w:t>
      </w:r>
      <w:r w:rsidR="009331B4">
        <w:rPr>
          <w:rFonts w:ascii="Times New Roman" w:eastAsia="Times New Roman" w:hAnsi="Times New Roman"/>
          <w:bCs/>
          <w:sz w:val="20"/>
          <w:szCs w:val="20"/>
          <w:lang w:val="en-GB" w:eastAsia="zh-CN"/>
        </w:rPr>
        <w:t xml:space="preserve">QoS </w:t>
      </w:r>
      <w:r w:rsidR="00F37FEE">
        <w:rPr>
          <w:rFonts w:ascii="Times New Roman" w:eastAsia="Times New Roman" w:hAnsi="Times New Roman"/>
          <w:bCs/>
          <w:sz w:val="20"/>
          <w:szCs w:val="20"/>
          <w:lang w:val="en-GB" w:eastAsia="zh-CN"/>
        </w:rPr>
        <w:t xml:space="preserve">metrics for carrier selection, SA2 should be consulted. </w:t>
      </w:r>
    </w:p>
    <w:p w14:paraId="0E47DE24" w14:textId="4A6D6751" w:rsidR="009331B4" w:rsidRPr="00777344" w:rsidRDefault="009331B4" w:rsidP="009331B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4E6C42">
        <w:rPr>
          <w:rFonts w:ascii="Times New Roman" w:eastAsia="Times New Roman" w:hAnsi="Times New Roman"/>
          <w:b/>
          <w:bCs/>
          <w:sz w:val="20"/>
          <w:szCs w:val="20"/>
          <w:u w:val="single"/>
          <w:lang w:val="en-GB" w:eastAsia="zh-CN"/>
        </w:rPr>
        <w:t xml:space="preserve">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PPPP should be deemed sufficient to capture QoS </w:t>
      </w:r>
      <w:r w:rsidR="004941A2">
        <w:rPr>
          <w:rFonts w:ascii="Times New Roman" w:eastAsia="Times New Roman" w:hAnsi="Times New Roman"/>
          <w:bCs/>
          <w:i/>
          <w:sz w:val="20"/>
          <w:szCs w:val="20"/>
          <w:lang w:val="en-GB" w:eastAsia="zh-CN"/>
        </w:rPr>
        <w:t>requirements</w:t>
      </w:r>
      <w:r>
        <w:rPr>
          <w:rFonts w:ascii="Times New Roman" w:eastAsia="Times New Roman" w:hAnsi="Times New Roman"/>
          <w:bCs/>
          <w:i/>
          <w:sz w:val="20"/>
          <w:szCs w:val="20"/>
          <w:lang w:val="en-GB" w:eastAsia="zh-CN"/>
        </w:rPr>
        <w:t xml:space="preserve"> </w:t>
      </w:r>
      <w:r w:rsidR="004941A2">
        <w:rPr>
          <w:rFonts w:ascii="Times New Roman" w:eastAsia="Times New Roman" w:hAnsi="Times New Roman"/>
          <w:bCs/>
          <w:i/>
          <w:sz w:val="20"/>
          <w:szCs w:val="20"/>
          <w:lang w:val="en-GB" w:eastAsia="zh-CN"/>
        </w:rPr>
        <w:t>of</w:t>
      </w:r>
      <w:r>
        <w:rPr>
          <w:rFonts w:ascii="Times New Roman" w:eastAsia="Times New Roman" w:hAnsi="Times New Roman"/>
          <w:bCs/>
          <w:i/>
          <w:sz w:val="20"/>
          <w:szCs w:val="20"/>
          <w:lang w:val="en-GB" w:eastAsia="zh-CN"/>
        </w:rPr>
        <w:t xml:space="preserve"> Rel-15 V2X services for the purpose of carrier selection. </w:t>
      </w:r>
      <w:r w:rsidR="00A601C3">
        <w:rPr>
          <w:rFonts w:ascii="Times New Roman" w:eastAsia="Times New Roman" w:hAnsi="Times New Roman"/>
          <w:bCs/>
          <w:i/>
          <w:sz w:val="20"/>
          <w:szCs w:val="20"/>
          <w:lang w:val="en-GB" w:eastAsia="zh-CN"/>
        </w:rPr>
        <w:t xml:space="preserve">Additional factors like reliability and data rate </w:t>
      </w:r>
      <w:r w:rsidR="00010801">
        <w:rPr>
          <w:rFonts w:ascii="Times New Roman" w:eastAsia="Times New Roman" w:hAnsi="Times New Roman"/>
          <w:bCs/>
          <w:i/>
          <w:sz w:val="20"/>
          <w:szCs w:val="20"/>
          <w:lang w:val="en-GB" w:eastAsia="zh-CN"/>
        </w:rPr>
        <w:t>can</w:t>
      </w:r>
      <w:r w:rsidR="00A601C3">
        <w:rPr>
          <w:rFonts w:ascii="Times New Roman" w:eastAsia="Times New Roman" w:hAnsi="Times New Roman"/>
          <w:bCs/>
          <w:i/>
          <w:sz w:val="20"/>
          <w:szCs w:val="20"/>
          <w:lang w:val="en-GB" w:eastAsia="zh-CN"/>
        </w:rPr>
        <w:t xml:space="preserve"> be considered on a per use case basis.</w:t>
      </w:r>
    </w:p>
    <w:p w14:paraId="06127489" w14:textId="3290390B" w:rsidR="009331B4" w:rsidRPr="004941A2" w:rsidRDefault="004941A2" w:rsidP="004941A2">
      <w:pPr>
        <w:pStyle w:val="Heading2"/>
        <w:rPr>
          <w:sz w:val="26"/>
          <w:szCs w:val="26"/>
        </w:rPr>
      </w:pPr>
      <w:r>
        <w:rPr>
          <w:sz w:val="26"/>
          <w:szCs w:val="26"/>
        </w:rPr>
        <w:t>2.2</w:t>
      </w:r>
      <w:r w:rsidRPr="000062EC">
        <w:rPr>
          <w:sz w:val="26"/>
          <w:szCs w:val="26"/>
        </w:rPr>
        <w:tab/>
      </w:r>
      <w:r w:rsidR="004035EF">
        <w:rPr>
          <w:sz w:val="26"/>
          <w:szCs w:val="26"/>
        </w:rPr>
        <w:t>CBR-to-PPPP mapping</w:t>
      </w:r>
    </w:p>
    <w:p w14:paraId="7C14A098" w14:textId="02608CFD" w:rsidR="000062EC" w:rsidRDefault="004941A2" w:rsidP="000062EC">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Once most of the details on the factors to be considered for carrier selection procedure have been ironed out, the next step is to formulate the details of the overall procedure and how to incorporate said factors. Specifically, </w:t>
      </w:r>
      <w:r w:rsidR="002769B9">
        <w:rPr>
          <w:rFonts w:ascii="Times New Roman" w:eastAsia="Times New Roman" w:hAnsi="Times New Roman"/>
          <w:bCs/>
          <w:sz w:val="20"/>
          <w:szCs w:val="20"/>
          <w:lang w:val="en-GB" w:eastAsia="zh-CN"/>
        </w:rPr>
        <w:t xml:space="preserve">since </w:t>
      </w:r>
      <w:r>
        <w:rPr>
          <w:rFonts w:ascii="Times New Roman" w:eastAsia="Times New Roman" w:hAnsi="Times New Roman"/>
          <w:bCs/>
          <w:sz w:val="20"/>
          <w:szCs w:val="20"/>
          <w:lang w:val="en-GB" w:eastAsia="zh-CN"/>
        </w:rPr>
        <w:t>RAN2 has already agreed on using CBR and PP</w:t>
      </w:r>
      <w:r w:rsidR="00836B44">
        <w:rPr>
          <w:rFonts w:ascii="Times New Roman" w:eastAsia="Times New Roman" w:hAnsi="Times New Roman"/>
          <w:bCs/>
          <w:sz w:val="20"/>
          <w:szCs w:val="20"/>
          <w:lang w:val="en-GB" w:eastAsia="zh-CN"/>
        </w:rPr>
        <w:t>PP values for this purpose, the main</w:t>
      </w:r>
      <w:r>
        <w:rPr>
          <w:rFonts w:ascii="Times New Roman" w:eastAsia="Times New Roman" w:hAnsi="Times New Roman"/>
          <w:bCs/>
          <w:sz w:val="20"/>
          <w:szCs w:val="20"/>
          <w:lang w:val="en-GB" w:eastAsia="zh-CN"/>
        </w:rPr>
        <w:t xml:space="preserve"> issue is how to incorporate them in the actual procedure. In this regard, two different options can be identified:</w:t>
      </w:r>
    </w:p>
    <w:p w14:paraId="472F06E5" w14:textId="490D8FEF" w:rsidR="004941A2" w:rsidRDefault="004941A2" w:rsidP="004941A2">
      <w:pPr>
        <w:pStyle w:val="ListParagraph"/>
        <w:numPr>
          <w:ilvl w:val="0"/>
          <w:numId w:val="14"/>
        </w:num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Utilizing the Rel-14 CBR-PPPP mapping table: The </w:t>
      </w:r>
      <w:r w:rsidR="004E3ED3" w:rsidRPr="004E3ED3">
        <w:rPr>
          <w:rFonts w:ascii="Times New Roman" w:eastAsia="Times New Roman" w:hAnsi="Times New Roman"/>
          <w:bCs/>
          <w:i/>
          <w:sz w:val="20"/>
          <w:szCs w:val="20"/>
          <w:lang w:eastAsia="zh-CN"/>
        </w:rPr>
        <w:t>SL-CBR-PPPP-TxConfigList</w:t>
      </w:r>
      <w:r w:rsidR="004E3ED3">
        <w:rPr>
          <w:rFonts w:ascii="Times New Roman" w:eastAsia="Times New Roman" w:hAnsi="Times New Roman"/>
          <w:bCs/>
          <w:i/>
          <w:sz w:val="20"/>
          <w:szCs w:val="20"/>
          <w:lang w:eastAsia="zh-CN"/>
        </w:rPr>
        <w:t xml:space="preserve"> </w:t>
      </w:r>
      <w:r w:rsidR="004E3ED3">
        <w:rPr>
          <w:rFonts w:ascii="Times New Roman" w:eastAsia="Times New Roman" w:hAnsi="Times New Roman"/>
          <w:bCs/>
          <w:sz w:val="20"/>
          <w:szCs w:val="20"/>
          <w:lang w:eastAsia="zh-CN"/>
        </w:rPr>
        <w:t xml:space="preserve">IE as described in </w:t>
      </w:r>
      <w:sdt>
        <w:sdtPr>
          <w:rPr>
            <w:rFonts w:ascii="Times New Roman" w:eastAsia="Times New Roman" w:hAnsi="Times New Roman"/>
            <w:bCs/>
            <w:sz w:val="20"/>
            <w:szCs w:val="20"/>
            <w:lang w:eastAsia="zh-CN"/>
          </w:rPr>
          <w:id w:val="-1649894893"/>
          <w:citation/>
        </w:sdtPr>
        <w:sdtEndPr/>
        <w:sdtContent>
          <w:r w:rsidR="00FF5F3E">
            <w:rPr>
              <w:rFonts w:ascii="Times New Roman" w:eastAsia="Times New Roman" w:hAnsi="Times New Roman"/>
              <w:bCs/>
              <w:sz w:val="20"/>
              <w:szCs w:val="20"/>
              <w:lang w:eastAsia="zh-CN"/>
            </w:rPr>
            <w:fldChar w:fldCharType="begin"/>
          </w:r>
          <w:r w:rsidR="004C07F7">
            <w:rPr>
              <w:rFonts w:ascii="Times New Roman" w:eastAsia="Times New Roman" w:hAnsi="Times New Roman"/>
              <w:bCs/>
              <w:sz w:val="20"/>
              <w:szCs w:val="20"/>
              <w:lang w:eastAsia="zh-CN"/>
            </w:rPr>
            <w:instrText xml:space="preserve">CITATION 36331 \l 1033 </w:instrText>
          </w:r>
          <w:r w:rsidR="00FF5F3E">
            <w:rPr>
              <w:rFonts w:ascii="Times New Roman" w:eastAsia="Times New Roman" w:hAnsi="Times New Roman"/>
              <w:bCs/>
              <w:sz w:val="20"/>
              <w:szCs w:val="20"/>
              <w:lang w:eastAsia="zh-CN"/>
            </w:rPr>
            <w:fldChar w:fldCharType="separate"/>
          </w:r>
          <w:r w:rsidR="004C07F7" w:rsidRPr="004C07F7">
            <w:rPr>
              <w:rFonts w:ascii="Times New Roman" w:eastAsia="Times New Roman" w:hAnsi="Times New Roman"/>
              <w:noProof/>
              <w:sz w:val="20"/>
              <w:szCs w:val="20"/>
              <w:lang w:eastAsia="zh-CN"/>
            </w:rPr>
            <w:t>[2]</w:t>
          </w:r>
          <w:r w:rsidR="00FF5F3E">
            <w:rPr>
              <w:rFonts w:ascii="Times New Roman" w:eastAsia="Times New Roman" w:hAnsi="Times New Roman"/>
              <w:bCs/>
              <w:sz w:val="20"/>
              <w:szCs w:val="20"/>
              <w:lang w:eastAsia="zh-CN"/>
            </w:rPr>
            <w:fldChar w:fldCharType="end"/>
          </w:r>
        </w:sdtContent>
      </w:sdt>
      <w:r w:rsidR="004E3ED3">
        <w:rPr>
          <w:rFonts w:ascii="Times New Roman" w:eastAsia="Times New Roman" w:hAnsi="Times New Roman"/>
          <w:bCs/>
          <w:sz w:val="20"/>
          <w:szCs w:val="20"/>
          <w:lang w:eastAsia="zh-CN"/>
        </w:rPr>
        <w:t xml:space="preserve"> associates different PPPP value ranges to different CBR range indices, thereby ensuring that the UE is configured to use a suitable resource pool</w:t>
      </w:r>
      <w:r w:rsidR="007D042C">
        <w:rPr>
          <w:rFonts w:ascii="Times New Roman" w:eastAsia="Times New Roman" w:hAnsi="Times New Roman"/>
          <w:bCs/>
          <w:sz w:val="20"/>
          <w:szCs w:val="20"/>
          <w:lang w:eastAsia="zh-CN"/>
        </w:rPr>
        <w:t xml:space="preserve"> (or carrier frequency</w:t>
      </w:r>
      <w:r>
        <w:rPr>
          <w:rFonts w:ascii="Times New Roman" w:eastAsia="Times New Roman" w:hAnsi="Times New Roman"/>
          <w:bCs/>
          <w:sz w:val="20"/>
          <w:szCs w:val="20"/>
          <w:lang w:val="en-GB" w:eastAsia="zh-CN"/>
        </w:rPr>
        <w:t xml:space="preserve"> </w:t>
      </w:r>
      <w:r w:rsidR="004E3ED3">
        <w:rPr>
          <w:rFonts w:ascii="Times New Roman" w:eastAsia="Times New Roman" w:hAnsi="Times New Roman"/>
          <w:bCs/>
          <w:sz w:val="20"/>
          <w:szCs w:val="20"/>
          <w:lang w:val="en-GB" w:eastAsia="zh-CN"/>
        </w:rPr>
        <w:t>as per RAN2 agreement) depending on PPPP values</w:t>
      </w:r>
      <w:r w:rsidR="005231DC">
        <w:rPr>
          <w:rFonts w:ascii="Times New Roman" w:eastAsia="Times New Roman" w:hAnsi="Times New Roman"/>
          <w:bCs/>
          <w:sz w:val="20"/>
          <w:szCs w:val="20"/>
          <w:lang w:val="en-GB" w:eastAsia="zh-CN"/>
        </w:rPr>
        <w:t xml:space="preserve">. While this implements a simplistic way of carrier selection based </w:t>
      </w:r>
      <w:r w:rsidR="00FF5F3E">
        <w:rPr>
          <w:rFonts w:ascii="Times New Roman" w:eastAsia="Times New Roman" w:hAnsi="Times New Roman"/>
          <w:bCs/>
          <w:sz w:val="20"/>
          <w:szCs w:val="20"/>
          <w:lang w:val="en-GB" w:eastAsia="zh-CN"/>
        </w:rPr>
        <w:t xml:space="preserve">on PPPP/CBR, as pointed out in </w:t>
      </w:r>
      <w:sdt>
        <w:sdtPr>
          <w:rPr>
            <w:rFonts w:ascii="Times New Roman" w:eastAsia="Times New Roman" w:hAnsi="Times New Roman"/>
            <w:bCs/>
            <w:sz w:val="20"/>
            <w:szCs w:val="20"/>
            <w:lang w:val="en-GB" w:eastAsia="zh-CN"/>
          </w:rPr>
          <w:id w:val="490523384"/>
          <w:citation/>
        </w:sdtPr>
        <w:sdtEndPr/>
        <w:sdtContent>
          <w:r w:rsidR="00FF5F3E">
            <w:rPr>
              <w:rFonts w:ascii="Times New Roman" w:eastAsia="Times New Roman" w:hAnsi="Times New Roman"/>
              <w:bCs/>
              <w:sz w:val="20"/>
              <w:szCs w:val="20"/>
              <w:lang w:val="en-GB" w:eastAsia="zh-CN"/>
            </w:rPr>
            <w:fldChar w:fldCharType="begin"/>
          </w:r>
          <w:r w:rsidR="00FF5F3E">
            <w:rPr>
              <w:rFonts w:ascii="Times New Roman" w:eastAsia="Times New Roman" w:hAnsi="Times New Roman"/>
              <w:bCs/>
              <w:sz w:val="20"/>
              <w:szCs w:val="20"/>
              <w:lang w:eastAsia="zh-CN"/>
            </w:rPr>
            <w:instrText xml:space="preserve"> CITATION oppo \l 1033 </w:instrText>
          </w:r>
          <w:r w:rsidR="00FF5F3E">
            <w:rPr>
              <w:rFonts w:ascii="Times New Roman" w:eastAsia="Times New Roman" w:hAnsi="Times New Roman"/>
              <w:bCs/>
              <w:sz w:val="20"/>
              <w:szCs w:val="20"/>
              <w:lang w:val="en-GB" w:eastAsia="zh-CN"/>
            </w:rPr>
            <w:fldChar w:fldCharType="separate"/>
          </w:r>
          <w:r w:rsidR="004C07F7" w:rsidRPr="004C07F7">
            <w:rPr>
              <w:rFonts w:ascii="Times New Roman" w:eastAsia="Times New Roman" w:hAnsi="Times New Roman"/>
              <w:noProof/>
              <w:sz w:val="20"/>
              <w:szCs w:val="20"/>
              <w:lang w:eastAsia="zh-CN"/>
            </w:rPr>
            <w:t>[3]</w:t>
          </w:r>
          <w:r w:rsidR="00FF5F3E">
            <w:rPr>
              <w:rFonts w:ascii="Times New Roman" w:eastAsia="Times New Roman" w:hAnsi="Times New Roman"/>
              <w:bCs/>
              <w:sz w:val="20"/>
              <w:szCs w:val="20"/>
              <w:lang w:val="en-GB" w:eastAsia="zh-CN"/>
            </w:rPr>
            <w:fldChar w:fldCharType="end"/>
          </w:r>
        </w:sdtContent>
      </w:sdt>
      <w:r w:rsidR="005231DC">
        <w:rPr>
          <w:rFonts w:ascii="Times New Roman" w:eastAsia="Times New Roman" w:hAnsi="Times New Roman"/>
          <w:bCs/>
          <w:sz w:val="20"/>
          <w:szCs w:val="20"/>
          <w:lang w:val="en-GB" w:eastAsia="zh-CN"/>
        </w:rPr>
        <w:t xml:space="preserve">, it does not address the issue of </w:t>
      </w:r>
      <w:r w:rsidR="007D042C">
        <w:rPr>
          <w:rFonts w:ascii="Times New Roman" w:eastAsia="Times New Roman" w:hAnsi="Times New Roman"/>
          <w:bCs/>
          <w:sz w:val="20"/>
          <w:szCs w:val="20"/>
          <w:lang w:val="en-GB" w:eastAsia="zh-CN"/>
        </w:rPr>
        <w:t xml:space="preserve">load balancing among carriers, i.e. if and how </w:t>
      </w:r>
      <w:r w:rsidR="005231DC">
        <w:rPr>
          <w:rFonts w:ascii="Times New Roman" w:eastAsia="Times New Roman" w:hAnsi="Times New Roman"/>
          <w:bCs/>
          <w:sz w:val="20"/>
          <w:szCs w:val="20"/>
          <w:lang w:val="en-GB" w:eastAsia="zh-CN"/>
        </w:rPr>
        <w:t xml:space="preserve">UE performs selection among </w:t>
      </w:r>
      <w:r w:rsidR="00E13016">
        <w:rPr>
          <w:rFonts w:ascii="Times New Roman" w:eastAsia="Times New Roman" w:hAnsi="Times New Roman"/>
          <w:bCs/>
          <w:sz w:val="20"/>
          <w:szCs w:val="20"/>
          <w:lang w:val="en-GB" w:eastAsia="zh-CN"/>
        </w:rPr>
        <w:t>multiple</w:t>
      </w:r>
      <w:r w:rsidR="005231DC">
        <w:rPr>
          <w:rFonts w:ascii="Times New Roman" w:eastAsia="Times New Roman" w:hAnsi="Times New Roman"/>
          <w:bCs/>
          <w:sz w:val="20"/>
          <w:szCs w:val="20"/>
          <w:lang w:val="en-GB" w:eastAsia="zh-CN"/>
        </w:rPr>
        <w:t xml:space="preserve"> carriers that are allowed as per the above table. </w:t>
      </w:r>
      <w:r w:rsidR="00954FA9">
        <w:rPr>
          <w:rFonts w:ascii="Times New Roman" w:eastAsia="Times New Roman" w:hAnsi="Times New Roman"/>
          <w:bCs/>
          <w:sz w:val="20"/>
          <w:szCs w:val="20"/>
          <w:lang w:val="en-GB" w:eastAsia="zh-CN"/>
        </w:rPr>
        <w:t>As an example, if we consider packets with PPPP = 1 and 3 and CC#1 and CC#2 are both eligible for transmission of both these packets according to the afore-mentioned mapping table, how does the UE choose which carrier to use for transmi</w:t>
      </w:r>
      <w:r w:rsidR="000D7604">
        <w:rPr>
          <w:rFonts w:ascii="Times New Roman" w:eastAsia="Times New Roman" w:hAnsi="Times New Roman"/>
          <w:bCs/>
          <w:sz w:val="20"/>
          <w:szCs w:val="20"/>
          <w:lang w:val="en-GB" w:eastAsia="zh-CN"/>
        </w:rPr>
        <w:t>ssion for both of these packets?</w:t>
      </w:r>
      <w:r w:rsidR="00954FA9">
        <w:rPr>
          <w:rFonts w:ascii="Times New Roman" w:eastAsia="Times New Roman" w:hAnsi="Times New Roman"/>
          <w:bCs/>
          <w:sz w:val="20"/>
          <w:szCs w:val="20"/>
          <w:lang w:val="en-GB" w:eastAsia="zh-CN"/>
        </w:rPr>
        <w:t xml:space="preserve"> It can be argued that it can be left to UE implementation to choose </w:t>
      </w:r>
      <w:r w:rsidR="000D7604">
        <w:rPr>
          <w:rFonts w:ascii="Times New Roman" w:eastAsia="Times New Roman" w:hAnsi="Times New Roman"/>
          <w:bCs/>
          <w:sz w:val="20"/>
          <w:szCs w:val="20"/>
          <w:lang w:val="en-GB" w:eastAsia="zh-CN"/>
        </w:rPr>
        <w:t>the carrier in this case and allow Rel-14 mechanism to take care of any resulting congestion that may occur, but a mechanism which avoids such congestion in the first place can be considered (detailed in 2)) on top of this table.</w:t>
      </w:r>
    </w:p>
    <w:p w14:paraId="65DE4B01" w14:textId="77777777" w:rsidR="00752CE9" w:rsidRPr="004C07F7" w:rsidRDefault="00752CE9" w:rsidP="004C07F7">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28086113" w14:textId="368AC261" w:rsidR="00123052" w:rsidRDefault="005231DC" w:rsidP="004C07F7">
      <w:pPr>
        <w:pStyle w:val="ListParagraph"/>
        <w:numPr>
          <w:ilvl w:val="0"/>
          <w:numId w:val="14"/>
        </w:num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sidRPr="00123052">
        <w:rPr>
          <w:rFonts w:ascii="Times New Roman" w:eastAsia="Times New Roman" w:hAnsi="Times New Roman"/>
          <w:bCs/>
          <w:sz w:val="20"/>
          <w:szCs w:val="20"/>
          <w:lang w:val="en-GB" w:eastAsia="zh-CN"/>
        </w:rPr>
        <w:t xml:space="preserve">An alternative </w:t>
      </w:r>
      <w:r w:rsidR="00FF5F3E" w:rsidRPr="00123052">
        <w:rPr>
          <w:rFonts w:ascii="Times New Roman" w:eastAsia="Times New Roman" w:hAnsi="Times New Roman"/>
          <w:bCs/>
          <w:sz w:val="20"/>
          <w:szCs w:val="20"/>
          <w:lang w:val="en-GB" w:eastAsia="zh-CN"/>
        </w:rPr>
        <w:t>option is</w:t>
      </w:r>
      <w:r w:rsidR="00C10CE1" w:rsidRPr="00123052">
        <w:rPr>
          <w:rFonts w:ascii="Times New Roman" w:eastAsia="Times New Roman" w:hAnsi="Times New Roman"/>
          <w:bCs/>
          <w:sz w:val="20"/>
          <w:szCs w:val="20"/>
          <w:lang w:val="en-GB" w:eastAsia="zh-CN"/>
        </w:rPr>
        <w:t xml:space="preserve"> defining additional</w:t>
      </w:r>
      <w:r w:rsidRPr="00123052">
        <w:rPr>
          <w:rFonts w:ascii="Times New Roman" w:eastAsia="Times New Roman" w:hAnsi="Times New Roman"/>
          <w:bCs/>
          <w:sz w:val="20"/>
          <w:szCs w:val="20"/>
          <w:lang w:val="en-GB" w:eastAsia="zh-CN"/>
        </w:rPr>
        <w:t xml:space="preserve"> rules</w:t>
      </w:r>
      <w:r w:rsidR="00C10CE1" w:rsidRPr="00123052">
        <w:rPr>
          <w:rFonts w:ascii="Times New Roman" w:eastAsia="Times New Roman" w:hAnsi="Times New Roman"/>
          <w:bCs/>
          <w:sz w:val="20"/>
          <w:szCs w:val="20"/>
          <w:lang w:val="en-GB" w:eastAsia="zh-CN"/>
        </w:rPr>
        <w:t>/mapping</w:t>
      </w:r>
      <w:r w:rsidR="00FC7A96" w:rsidRPr="00123052">
        <w:rPr>
          <w:rFonts w:ascii="Times New Roman" w:eastAsia="Times New Roman" w:hAnsi="Times New Roman"/>
          <w:bCs/>
          <w:sz w:val="20"/>
          <w:szCs w:val="20"/>
          <w:lang w:val="en-GB" w:eastAsia="zh-CN"/>
        </w:rPr>
        <w:t xml:space="preserve"> </w:t>
      </w:r>
      <w:r w:rsidR="000D7604">
        <w:rPr>
          <w:rFonts w:ascii="Times New Roman" w:eastAsia="Times New Roman" w:hAnsi="Times New Roman"/>
          <w:bCs/>
          <w:sz w:val="20"/>
          <w:szCs w:val="20"/>
          <w:lang w:val="en-GB" w:eastAsia="zh-CN"/>
        </w:rPr>
        <w:t>in addition</w:t>
      </w:r>
      <w:r w:rsidRPr="00123052">
        <w:rPr>
          <w:rFonts w:ascii="Times New Roman" w:eastAsia="Times New Roman" w:hAnsi="Times New Roman"/>
          <w:bCs/>
          <w:sz w:val="20"/>
          <w:szCs w:val="20"/>
          <w:lang w:val="en-GB" w:eastAsia="zh-CN"/>
        </w:rPr>
        <w:t xml:space="preserve"> the </w:t>
      </w:r>
      <w:r w:rsidR="000D7604">
        <w:rPr>
          <w:rFonts w:ascii="Times New Roman" w:eastAsia="Times New Roman" w:hAnsi="Times New Roman"/>
          <w:bCs/>
          <w:sz w:val="20"/>
          <w:szCs w:val="20"/>
          <w:lang w:val="en-GB" w:eastAsia="zh-CN"/>
        </w:rPr>
        <w:t xml:space="preserve">above </w:t>
      </w:r>
      <w:r w:rsidR="00FC7A96" w:rsidRPr="00123052">
        <w:rPr>
          <w:rFonts w:ascii="Times New Roman" w:eastAsia="Times New Roman" w:hAnsi="Times New Roman"/>
          <w:bCs/>
          <w:sz w:val="20"/>
          <w:szCs w:val="20"/>
          <w:lang w:val="en-GB" w:eastAsia="zh-CN"/>
        </w:rPr>
        <w:t>option 1)</w:t>
      </w:r>
      <w:r w:rsidRPr="00123052">
        <w:rPr>
          <w:rFonts w:ascii="Times New Roman" w:eastAsia="Times New Roman" w:hAnsi="Times New Roman"/>
          <w:bCs/>
          <w:sz w:val="20"/>
          <w:szCs w:val="20"/>
          <w:lang w:val="en-GB" w:eastAsia="zh-CN"/>
        </w:rPr>
        <w:t xml:space="preserve"> for choosing a particular TX carrier in case multiple CCs are applicable. </w:t>
      </w:r>
      <w:r w:rsidR="007D042C" w:rsidRPr="00123052">
        <w:rPr>
          <w:rFonts w:ascii="Times New Roman" w:eastAsia="Times New Roman" w:hAnsi="Times New Roman"/>
          <w:bCs/>
          <w:sz w:val="20"/>
          <w:szCs w:val="20"/>
          <w:lang w:val="en-GB" w:eastAsia="zh-CN"/>
        </w:rPr>
        <w:t xml:space="preserve">This could be accomplished by a one-to-one or one-to-many mapping of PPPP values to different CCs. For instance, a lower PPPP value (higher priority) can be mapped to more CCs compared to a </w:t>
      </w:r>
      <w:r w:rsidR="00123052">
        <w:rPr>
          <w:rFonts w:ascii="Times New Roman" w:eastAsia="Times New Roman" w:hAnsi="Times New Roman"/>
          <w:bCs/>
          <w:sz w:val="20"/>
          <w:szCs w:val="20"/>
          <w:lang w:val="en-GB" w:eastAsia="zh-CN"/>
        </w:rPr>
        <w:t>higher</w:t>
      </w:r>
      <w:r w:rsidR="00123052" w:rsidRPr="00123052">
        <w:rPr>
          <w:rFonts w:ascii="Times New Roman" w:eastAsia="Times New Roman" w:hAnsi="Times New Roman"/>
          <w:bCs/>
          <w:sz w:val="20"/>
          <w:szCs w:val="20"/>
          <w:lang w:val="en-GB" w:eastAsia="zh-CN"/>
        </w:rPr>
        <w:t xml:space="preserve"> </w:t>
      </w:r>
      <w:r w:rsidR="007D042C" w:rsidRPr="00123052">
        <w:rPr>
          <w:rFonts w:ascii="Times New Roman" w:eastAsia="Times New Roman" w:hAnsi="Times New Roman"/>
          <w:bCs/>
          <w:sz w:val="20"/>
          <w:szCs w:val="20"/>
          <w:lang w:val="en-GB" w:eastAsia="zh-CN"/>
        </w:rPr>
        <w:t>one, so that the UE has the choice of selecting a less loaded carrier</w:t>
      </w:r>
      <w:r w:rsidR="00C10CE1" w:rsidRPr="00123052">
        <w:rPr>
          <w:rFonts w:ascii="Times New Roman" w:eastAsia="Times New Roman" w:hAnsi="Times New Roman"/>
          <w:bCs/>
          <w:sz w:val="20"/>
          <w:szCs w:val="20"/>
          <w:lang w:val="en-GB" w:eastAsia="zh-CN"/>
        </w:rPr>
        <w:t xml:space="preserve"> (from the set of available ones)</w:t>
      </w:r>
      <w:r w:rsidR="007D042C" w:rsidRPr="00123052">
        <w:rPr>
          <w:rFonts w:ascii="Times New Roman" w:eastAsia="Times New Roman" w:hAnsi="Times New Roman"/>
          <w:bCs/>
          <w:sz w:val="20"/>
          <w:szCs w:val="20"/>
          <w:lang w:val="en-GB" w:eastAsia="zh-CN"/>
        </w:rPr>
        <w:t xml:space="preserve"> for transmission. This could also be useful for use case 2 where higher reliability is required, since packets with different PPPP values can be differentiated in terms of the number of carriers that are used for their simultaneous transmission. </w:t>
      </w:r>
      <w:r w:rsidR="00C10CE1" w:rsidRPr="00123052">
        <w:rPr>
          <w:rFonts w:ascii="Times New Roman" w:eastAsia="Times New Roman" w:hAnsi="Times New Roman"/>
          <w:bCs/>
          <w:sz w:val="20"/>
          <w:szCs w:val="20"/>
          <w:lang w:val="en-GB" w:eastAsia="zh-CN"/>
        </w:rPr>
        <w:t>Note that this could be configured in a semi-static fashion (e.g. if one carrier is inherently deemed less reliable than other</w:t>
      </w:r>
      <w:r w:rsidR="00DD532A" w:rsidRPr="00123052">
        <w:rPr>
          <w:rFonts w:ascii="Times New Roman" w:eastAsia="Times New Roman" w:hAnsi="Times New Roman"/>
          <w:bCs/>
          <w:sz w:val="20"/>
          <w:szCs w:val="20"/>
          <w:lang w:val="en-GB" w:eastAsia="zh-CN"/>
        </w:rPr>
        <w:t>s) and/or performed dynamically based on updated CBR measurements (e.g. loading status of each applicable CC)</w:t>
      </w:r>
      <w:r w:rsidR="001B7098" w:rsidRPr="00123052">
        <w:rPr>
          <w:rFonts w:ascii="Times New Roman" w:eastAsia="Times New Roman" w:hAnsi="Times New Roman"/>
          <w:bCs/>
          <w:sz w:val="20"/>
          <w:szCs w:val="20"/>
          <w:lang w:val="en-GB" w:eastAsia="zh-CN"/>
        </w:rPr>
        <w:t>. A</w:t>
      </w:r>
      <w:r w:rsidR="00791A9C" w:rsidRPr="00123052">
        <w:rPr>
          <w:rFonts w:ascii="Times New Roman" w:eastAsia="Times New Roman" w:hAnsi="Times New Roman"/>
          <w:bCs/>
          <w:sz w:val="20"/>
          <w:szCs w:val="20"/>
          <w:lang w:val="en-GB" w:eastAsia="zh-CN"/>
        </w:rPr>
        <w:t>s depicted in Fig</w:t>
      </w:r>
      <w:r w:rsidR="001B7098" w:rsidRPr="00123052">
        <w:rPr>
          <w:rFonts w:ascii="Times New Roman" w:eastAsia="Times New Roman" w:hAnsi="Times New Roman"/>
          <w:bCs/>
          <w:sz w:val="20"/>
          <w:szCs w:val="20"/>
          <w:lang w:val="en-GB" w:eastAsia="zh-CN"/>
        </w:rPr>
        <w:t>ure 1, a packet with higher priority can be sent on any applicable CC</w:t>
      </w:r>
      <w:r w:rsidR="009459D5" w:rsidRPr="00123052">
        <w:rPr>
          <w:rFonts w:ascii="Times New Roman" w:eastAsia="Times New Roman" w:hAnsi="Times New Roman"/>
          <w:bCs/>
          <w:sz w:val="20"/>
          <w:szCs w:val="20"/>
          <w:lang w:val="en-GB" w:eastAsia="zh-CN"/>
        </w:rPr>
        <w:t>,</w:t>
      </w:r>
      <w:r w:rsidR="001B7098" w:rsidRPr="00123052">
        <w:rPr>
          <w:rFonts w:ascii="Times New Roman" w:eastAsia="Times New Roman" w:hAnsi="Times New Roman"/>
          <w:bCs/>
          <w:sz w:val="20"/>
          <w:szCs w:val="20"/>
          <w:lang w:val="en-GB" w:eastAsia="zh-CN"/>
        </w:rPr>
        <w:t xml:space="preserve"> compared to a lower priority packet, which is only sent on the less loaded carrier(s) from among the applicable ones to allow for load balancing.</w:t>
      </w:r>
      <w:r w:rsidR="00322D83" w:rsidRPr="00123052">
        <w:rPr>
          <w:rFonts w:ascii="Times New Roman" w:eastAsia="Times New Roman" w:hAnsi="Times New Roman"/>
          <w:bCs/>
          <w:sz w:val="20"/>
          <w:szCs w:val="20"/>
          <w:lang w:val="en-GB" w:eastAsia="zh-CN"/>
        </w:rPr>
        <w:t xml:space="preserve"> </w:t>
      </w:r>
    </w:p>
    <w:p w14:paraId="3DABA98A" w14:textId="77777777" w:rsidR="00123052" w:rsidRDefault="00123052" w:rsidP="004C07F7">
      <w:pPr>
        <w:pStyle w:val="ListParagraph"/>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09D33740" w14:textId="01DAA5B5" w:rsidR="00C10CE1" w:rsidRPr="00123052" w:rsidRDefault="00322D83" w:rsidP="004C07F7">
      <w:pPr>
        <w:pStyle w:val="ListParagraph"/>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sidRPr="00123052">
        <w:rPr>
          <w:rFonts w:ascii="Times New Roman" w:eastAsia="Times New Roman" w:hAnsi="Times New Roman"/>
          <w:bCs/>
          <w:sz w:val="20"/>
          <w:szCs w:val="20"/>
          <w:lang w:val="en-GB" w:eastAsia="zh-CN"/>
        </w:rPr>
        <w:t xml:space="preserve">For instance, if we consider CC#1 and CC#4 and their loading status as </w:t>
      </w:r>
      <w:r w:rsidR="00123052" w:rsidRPr="00123052">
        <w:rPr>
          <w:rFonts w:ascii="Times New Roman" w:eastAsia="Times New Roman" w:hAnsi="Times New Roman"/>
          <w:bCs/>
          <w:sz w:val="20"/>
          <w:szCs w:val="20"/>
          <w:lang w:val="en-GB" w:eastAsia="zh-CN"/>
        </w:rPr>
        <w:t xml:space="preserve">60% and 10%, the mapping for PPPP = 1 can allow corresponding packets to be sent over either CC#1 and CC#4 while let’s say for PPPP = 8, only CC#4 should be allowed for transmission. The rationale is that a higher priority packet can be sent over a greater number of carriers than a low priority packet, which will proactively act to balance the loads among carriers, since on average more transmissions would happen over less loaded carriers. </w:t>
      </w:r>
      <w:r w:rsidR="00123052">
        <w:rPr>
          <w:rFonts w:ascii="Times New Roman" w:eastAsia="Times New Roman" w:hAnsi="Times New Roman"/>
          <w:bCs/>
          <w:sz w:val="20"/>
          <w:szCs w:val="20"/>
          <w:lang w:val="en-GB" w:eastAsia="zh-CN"/>
        </w:rPr>
        <w:t>The exact mechanism of this mapping can be derived by computing the relative loads on carriers and can be discussed further.</w:t>
      </w:r>
    </w:p>
    <w:p w14:paraId="096753B0" w14:textId="77777777" w:rsidR="00DD532A" w:rsidRDefault="00DD532A" w:rsidP="007D042C">
      <w:pPr>
        <w:pStyle w:val="ListParagraph"/>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4D719969" w14:textId="77777777" w:rsidR="00FF5F3E" w:rsidRDefault="001B7098" w:rsidP="00FF5F3E">
      <w:pPr>
        <w:pStyle w:val="ListParagraph"/>
        <w:keepNext/>
        <w:overflowPunct w:val="0"/>
        <w:autoSpaceDE w:val="0"/>
        <w:autoSpaceDN w:val="0"/>
        <w:adjustRightInd w:val="0"/>
        <w:spacing w:after="180" w:line="240" w:lineRule="auto"/>
        <w:jc w:val="center"/>
        <w:textAlignment w:val="baseline"/>
      </w:pPr>
      <w:r>
        <w:object w:dxaOrig="10291" w:dyaOrig="5385" w14:anchorId="01A5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218.7pt" o:ole="">
            <v:imagedata r:id="rId12" o:title=""/>
          </v:shape>
          <o:OLEObject Type="Embed" ProgID="Visio.Drawing.15" ShapeID="_x0000_i1025" DrawAspect="Content" ObjectID="_1572369219" r:id="rId13"/>
        </w:object>
      </w:r>
    </w:p>
    <w:p w14:paraId="0EB608B3" w14:textId="0D4933E8" w:rsidR="00791A9C" w:rsidRDefault="00FF5F3E" w:rsidP="00FF5F3E">
      <w:pPr>
        <w:pStyle w:val="Caption"/>
        <w:jc w:val="center"/>
        <w:rPr>
          <w:rFonts w:ascii="Times New Roman" w:eastAsia="Times New Roman" w:hAnsi="Times New Roman"/>
          <w:bCs/>
          <w:sz w:val="20"/>
          <w:szCs w:val="20"/>
          <w:lang w:val="en-GB" w:eastAsia="zh-CN"/>
        </w:rPr>
      </w:pPr>
      <w:r>
        <w:t xml:space="preserve">Figure </w:t>
      </w:r>
      <w:fldSimple w:instr=" SEQ Figure \* ARABIC ">
        <w:r>
          <w:rPr>
            <w:noProof/>
          </w:rPr>
          <w:t>1</w:t>
        </w:r>
      </w:fldSimple>
      <w:r>
        <w:rPr>
          <w:noProof/>
        </w:rPr>
        <w:t xml:space="preserve"> PPPP to carrier mapping for load balancing based CC selection</w:t>
      </w:r>
    </w:p>
    <w:p w14:paraId="0EEEEF7E" w14:textId="22522478" w:rsidR="005231DC" w:rsidRPr="00DD532A" w:rsidRDefault="00DD532A" w:rsidP="00DD532A">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While the details of how to capture this aspect might require more discussion in RAN2, it is proposed that some additional mapping is defined on top of Rel-14 to incorporate carrier loading and congestion into account for Rel-15 V2X.</w:t>
      </w:r>
    </w:p>
    <w:p w14:paraId="59DA8071" w14:textId="39A667FA" w:rsidR="00777344" w:rsidRPr="00777344" w:rsidRDefault="00777344" w:rsidP="0077734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w:t>
      </w:r>
      <w:r w:rsidR="00DD532A">
        <w:rPr>
          <w:rFonts w:ascii="Times New Roman" w:eastAsia="Times New Roman" w:hAnsi="Times New Roman"/>
          <w:b/>
          <w:bCs/>
          <w:sz w:val="20"/>
          <w:szCs w:val="20"/>
          <w:u w:val="single"/>
          <w:lang w:val="en-GB" w:eastAsia="zh-CN"/>
        </w:rPr>
        <w:t>roposal</w:t>
      </w:r>
      <w:r w:rsidR="00FF5F3E">
        <w:rPr>
          <w:rFonts w:ascii="Times New Roman" w:eastAsia="Times New Roman" w:hAnsi="Times New Roman"/>
          <w:b/>
          <w:bCs/>
          <w:sz w:val="20"/>
          <w:szCs w:val="20"/>
          <w:u w:val="single"/>
          <w:lang w:val="en-GB" w:eastAsia="zh-CN"/>
        </w:rPr>
        <w:t xml:space="preserve"> </w:t>
      </w:r>
      <w:r w:rsidR="004E6C42">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DD532A">
        <w:rPr>
          <w:rFonts w:ascii="Times New Roman" w:eastAsia="Times New Roman" w:hAnsi="Times New Roman"/>
          <w:bCs/>
          <w:i/>
          <w:sz w:val="20"/>
          <w:szCs w:val="20"/>
          <w:lang w:val="en-GB" w:eastAsia="zh-CN"/>
        </w:rPr>
        <w:t>Additional PPPP to carrier mapping rules should be defined in RAN2 for carrier selection in Rel-15 V2X.</w:t>
      </w:r>
    </w:p>
    <w:p w14:paraId="50A28EC3" w14:textId="77777777" w:rsidR="008669B1" w:rsidRPr="00E0063E" w:rsidRDefault="008669B1" w:rsidP="008669B1">
      <w:pPr>
        <w:pStyle w:val="Tdoc"/>
      </w:pPr>
      <w:r w:rsidRPr="00E0063E">
        <w:t>Conclusion</w:t>
      </w:r>
      <w:bookmarkStart w:id="0" w:name="_GoBack"/>
      <w:bookmarkEnd w:id="0"/>
    </w:p>
    <w:p w14:paraId="50A28EC4" w14:textId="4F8D508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160710">
        <w:rPr>
          <w:rFonts w:ascii="Times New Roman" w:eastAsia="Times New Roman" w:hAnsi="Times New Roman"/>
          <w:bCs/>
          <w:sz w:val="20"/>
          <w:szCs w:val="20"/>
          <w:lang w:val="en-GB" w:eastAsia="zh-CN"/>
        </w:rPr>
        <w:t>issue pertaining to CBR, PPPP and their role in carrier selection mechanism for CA in V2X and makes the following proposals</w:t>
      </w:r>
      <w:r w:rsidR="00777344">
        <w:rPr>
          <w:rFonts w:ascii="Times New Roman" w:eastAsia="Times New Roman" w:hAnsi="Times New Roman"/>
          <w:bCs/>
          <w:sz w:val="20"/>
          <w:szCs w:val="20"/>
          <w:lang w:val="en-GB" w:eastAsia="zh-CN"/>
        </w:rPr>
        <w:t>:</w:t>
      </w:r>
    </w:p>
    <w:p w14:paraId="24B11FF9" w14:textId="7101774D" w:rsidR="004E6C42" w:rsidRPr="00E76581" w:rsidRDefault="004E6C42" w:rsidP="004E6C4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CBR measurement</w:t>
      </w:r>
      <w:r w:rsidR="00FC7A96">
        <w:rPr>
          <w:rFonts w:ascii="Times New Roman" w:eastAsia="Times New Roman" w:hAnsi="Times New Roman"/>
          <w:bCs/>
          <w:i/>
          <w:sz w:val="20"/>
          <w:szCs w:val="20"/>
          <w:lang w:val="en-GB" w:eastAsia="zh-CN"/>
        </w:rPr>
        <w:t>s</w:t>
      </w:r>
      <w:r>
        <w:rPr>
          <w:rFonts w:ascii="Times New Roman" w:eastAsia="Times New Roman" w:hAnsi="Times New Roman"/>
          <w:bCs/>
          <w:i/>
          <w:sz w:val="20"/>
          <w:szCs w:val="20"/>
          <w:lang w:val="en-GB" w:eastAsia="zh-CN"/>
        </w:rPr>
        <w:t xml:space="preserve"> used for resource reselection and reporting in Rel-14 can be utilized for carrier selection procedure in the AS layer.</w:t>
      </w:r>
    </w:p>
    <w:p w14:paraId="3A246488" w14:textId="77777777" w:rsidR="004E6C42" w:rsidRPr="00777344" w:rsidRDefault="004E6C42" w:rsidP="004E6C4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PPPP should be deemed sufficient to capture QoS requirements of Rel-15 V2X services for the purpose of carrier selection. Additional factors like reliability and data rate can be considered on a per use case basis.</w:t>
      </w:r>
    </w:p>
    <w:p w14:paraId="3EA091E2" w14:textId="67A0BADD" w:rsidR="00591AF8" w:rsidRPr="00777344" w:rsidRDefault="00591AF8" w:rsidP="00591AF8">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4E6C42">
        <w:rPr>
          <w:rFonts w:ascii="Times New Roman" w:eastAsia="Times New Roman" w:hAnsi="Times New Roman"/>
          <w:b/>
          <w:bCs/>
          <w:sz w:val="20"/>
          <w:szCs w:val="20"/>
          <w:u w:val="single"/>
          <w:lang w:val="en-GB" w:eastAsia="zh-CN"/>
        </w:rPr>
        <w:t>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Additional PPPP to carrier mapping rules should be defined in RAN2 for carrier selection in Rel-15 V2X.</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6F5A573C" w14:textId="77777777" w:rsidR="004C07F7"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4C07F7" w14:paraId="2B2E829E" w14:textId="77777777">
                <w:trPr>
                  <w:divId w:val="2046826082"/>
                  <w:tblCellSpacing w:w="15" w:type="dxa"/>
                </w:trPr>
                <w:tc>
                  <w:tcPr>
                    <w:tcW w:w="50" w:type="pct"/>
                    <w:hideMark/>
                  </w:tcPr>
                  <w:p w14:paraId="3D3F9EAD" w14:textId="77777777" w:rsidR="004C07F7" w:rsidRDefault="004C07F7">
                    <w:pPr>
                      <w:pStyle w:val="Bibliography"/>
                      <w:rPr>
                        <w:noProof/>
                        <w:sz w:val="24"/>
                        <w:szCs w:val="24"/>
                      </w:rPr>
                    </w:pPr>
                    <w:r>
                      <w:rPr>
                        <w:noProof/>
                      </w:rPr>
                      <w:t xml:space="preserve">[1] </w:t>
                    </w:r>
                  </w:p>
                </w:tc>
                <w:tc>
                  <w:tcPr>
                    <w:tcW w:w="0" w:type="auto"/>
                    <w:hideMark/>
                  </w:tcPr>
                  <w:p w14:paraId="4CB7330E" w14:textId="77777777" w:rsidR="004C07F7" w:rsidRDefault="004C07F7">
                    <w:pPr>
                      <w:pStyle w:val="Bibliography"/>
                      <w:rPr>
                        <w:noProof/>
                      </w:rPr>
                    </w:pPr>
                    <w:r>
                      <w:rPr>
                        <w:noProof/>
                      </w:rPr>
                      <w:t xml:space="preserve">"RAN2#99bis, "Chairman Notes"". </w:t>
                    </w:r>
                  </w:p>
                </w:tc>
              </w:tr>
              <w:tr w:rsidR="004C07F7" w14:paraId="16421CC1" w14:textId="77777777">
                <w:trPr>
                  <w:divId w:val="2046826082"/>
                  <w:tblCellSpacing w:w="15" w:type="dxa"/>
                </w:trPr>
                <w:tc>
                  <w:tcPr>
                    <w:tcW w:w="50" w:type="pct"/>
                    <w:hideMark/>
                  </w:tcPr>
                  <w:p w14:paraId="3255BBC5" w14:textId="77777777" w:rsidR="004C07F7" w:rsidRDefault="004C07F7">
                    <w:pPr>
                      <w:pStyle w:val="Bibliography"/>
                      <w:rPr>
                        <w:noProof/>
                      </w:rPr>
                    </w:pPr>
                    <w:r>
                      <w:rPr>
                        <w:noProof/>
                      </w:rPr>
                      <w:t xml:space="preserve">[2] </w:t>
                    </w:r>
                  </w:p>
                </w:tc>
                <w:tc>
                  <w:tcPr>
                    <w:tcW w:w="0" w:type="auto"/>
                    <w:hideMark/>
                  </w:tcPr>
                  <w:p w14:paraId="1E113C46" w14:textId="77777777" w:rsidR="004C07F7" w:rsidRDefault="004C07F7">
                    <w:pPr>
                      <w:pStyle w:val="Bibliography"/>
                      <w:rPr>
                        <w:noProof/>
                      </w:rPr>
                    </w:pPr>
                    <w:r>
                      <w:rPr>
                        <w:noProof/>
                      </w:rPr>
                      <w:t xml:space="preserve">"3GPP TS 38.331 v14.4.0, "E-UTRA;Radio Resource Control (RRC); Protocol specification"". </w:t>
                    </w:r>
                  </w:p>
                </w:tc>
              </w:tr>
              <w:tr w:rsidR="004C07F7" w14:paraId="1FF59250" w14:textId="77777777">
                <w:trPr>
                  <w:divId w:val="2046826082"/>
                  <w:tblCellSpacing w:w="15" w:type="dxa"/>
                </w:trPr>
                <w:tc>
                  <w:tcPr>
                    <w:tcW w:w="50" w:type="pct"/>
                    <w:hideMark/>
                  </w:tcPr>
                  <w:p w14:paraId="0155CAFE" w14:textId="77777777" w:rsidR="004C07F7" w:rsidRDefault="004C07F7">
                    <w:pPr>
                      <w:pStyle w:val="Bibliography"/>
                      <w:rPr>
                        <w:noProof/>
                      </w:rPr>
                    </w:pPr>
                    <w:r>
                      <w:rPr>
                        <w:noProof/>
                      </w:rPr>
                      <w:t xml:space="preserve">[3] </w:t>
                    </w:r>
                  </w:p>
                </w:tc>
                <w:tc>
                  <w:tcPr>
                    <w:tcW w:w="0" w:type="auto"/>
                    <w:hideMark/>
                  </w:tcPr>
                  <w:p w14:paraId="53593290" w14:textId="77777777" w:rsidR="004C07F7" w:rsidRDefault="004C07F7">
                    <w:pPr>
                      <w:pStyle w:val="Bibliography"/>
                      <w:rPr>
                        <w:noProof/>
                      </w:rPr>
                    </w:pPr>
                    <w:r>
                      <w:rPr>
                        <w:noProof/>
                      </w:rPr>
                      <w:t xml:space="preserve">"R2-1710146, "Carrier selection in CA-based eV2x", OPPO". </w:t>
                    </w:r>
                  </w:p>
                </w:tc>
              </w:tr>
            </w:tbl>
            <w:p w14:paraId="2AFAB765" w14:textId="77777777" w:rsidR="004C07F7" w:rsidRDefault="004C07F7">
              <w:pPr>
                <w:divId w:val="2046826082"/>
                <w:rPr>
                  <w:rFonts w:eastAsia="Times New Roman"/>
                  <w:noProof/>
                </w:rPr>
              </w:pPr>
            </w:p>
            <w:p w14:paraId="4196A02B" w14:textId="669E313D" w:rsidR="00DF25A3" w:rsidRDefault="003379D6">
              <w:r>
                <w:rPr>
                  <w:b/>
                  <w:bCs/>
                  <w:noProof/>
                </w:rPr>
                <w:fldChar w:fldCharType="end"/>
              </w:r>
            </w:p>
          </w:sdtContent>
        </w:sdt>
      </w:sdtContent>
    </w:sdt>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E3ED3" w:rsidRDefault="004E3ED3">
      <w:pPr>
        <w:spacing w:after="0" w:line="240" w:lineRule="auto"/>
      </w:pPr>
      <w:r>
        <w:separator/>
      </w:r>
    </w:p>
  </w:endnote>
  <w:endnote w:type="continuationSeparator" w:id="0">
    <w:p w14:paraId="50A28EF3" w14:textId="77777777" w:rsidR="004E3ED3" w:rsidRDefault="004E3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4E3ED3" w:rsidRDefault="004E3ED3"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07F7">
      <w:rPr>
        <w:rFonts w:ascii="Arial" w:hAnsi="Arial" w:cs="Arial"/>
        <w:b/>
        <w:noProof/>
        <w:sz w:val="18"/>
        <w:szCs w:val="18"/>
      </w:rPr>
      <w:t>3</w:t>
    </w:r>
    <w:r>
      <w:rPr>
        <w:rFonts w:ascii="Arial" w:hAnsi="Arial" w:cs="Arial"/>
        <w:b/>
        <w:sz w:val="18"/>
        <w:szCs w:val="18"/>
      </w:rPr>
      <w:fldChar w:fldCharType="end"/>
    </w:r>
  </w:p>
  <w:p w14:paraId="50A28EF5" w14:textId="77777777" w:rsidR="004E3ED3" w:rsidRDefault="004E3E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E3ED3" w:rsidRDefault="004E3ED3">
      <w:pPr>
        <w:spacing w:after="0" w:line="240" w:lineRule="auto"/>
      </w:pPr>
      <w:r>
        <w:separator/>
      </w:r>
    </w:p>
  </w:footnote>
  <w:footnote w:type="continuationSeparator" w:id="0">
    <w:p w14:paraId="50A28EF1" w14:textId="77777777" w:rsidR="004E3ED3" w:rsidRDefault="004E3E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8"/>
  </w:num>
  <w:num w:numId="4">
    <w:abstractNumId w:val="7"/>
  </w:num>
  <w:num w:numId="5">
    <w:abstractNumId w:val="1"/>
    <w:lvlOverride w:ilvl="0">
      <w:startOverride w:val="1"/>
    </w:lvlOverride>
  </w:num>
  <w:num w:numId="6">
    <w:abstractNumId w:val="3"/>
    <w:lvlOverride w:ilvl="0">
      <w:startOverride w:val="2"/>
    </w:lvlOverride>
  </w:num>
  <w:num w:numId="7">
    <w:abstractNumId w:val="12"/>
  </w:num>
  <w:num w:numId="8">
    <w:abstractNumId w:val="6"/>
  </w:num>
  <w:num w:numId="9">
    <w:abstractNumId w:val="4"/>
  </w:num>
  <w:num w:numId="10">
    <w:abstractNumId w:val="10"/>
  </w:num>
  <w:num w:numId="11">
    <w:abstractNumId w:val="13"/>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10801"/>
    <w:rsid w:val="0002151A"/>
    <w:rsid w:val="00031A47"/>
    <w:rsid w:val="000336C8"/>
    <w:rsid w:val="000632AE"/>
    <w:rsid w:val="00066057"/>
    <w:rsid w:val="00071BD0"/>
    <w:rsid w:val="000760CC"/>
    <w:rsid w:val="0007638E"/>
    <w:rsid w:val="00092808"/>
    <w:rsid w:val="00096596"/>
    <w:rsid w:val="000D7604"/>
    <w:rsid w:val="000E493C"/>
    <w:rsid w:val="000F1C37"/>
    <w:rsid w:val="00100001"/>
    <w:rsid w:val="0011610B"/>
    <w:rsid w:val="00123052"/>
    <w:rsid w:val="00143F5D"/>
    <w:rsid w:val="00147C5C"/>
    <w:rsid w:val="00151E30"/>
    <w:rsid w:val="00154CC9"/>
    <w:rsid w:val="00160710"/>
    <w:rsid w:val="0016488C"/>
    <w:rsid w:val="00171180"/>
    <w:rsid w:val="00175B7F"/>
    <w:rsid w:val="00175DCB"/>
    <w:rsid w:val="00195430"/>
    <w:rsid w:val="001A793C"/>
    <w:rsid w:val="001B7098"/>
    <w:rsid w:val="001C137C"/>
    <w:rsid w:val="001C6E8B"/>
    <w:rsid w:val="001E221E"/>
    <w:rsid w:val="0020567B"/>
    <w:rsid w:val="00255F2A"/>
    <w:rsid w:val="00260222"/>
    <w:rsid w:val="00263354"/>
    <w:rsid w:val="00274F99"/>
    <w:rsid w:val="00276574"/>
    <w:rsid w:val="002769B9"/>
    <w:rsid w:val="00291433"/>
    <w:rsid w:val="00291DB2"/>
    <w:rsid w:val="00293F66"/>
    <w:rsid w:val="0029495D"/>
    <w:rsid w:val="002A5F0F"/>
    <w:rsid w:val="002A78E6"/>
    <w:rsid w:val="002B17B0"/>
    <w:rsid w:val="002F04F8"/>
    <w:rsid w:val="002F153B"/>
    <w:rsid w:val="002F432E"/>
    <w:rsid w:val="00322D83"/>
    <w:rsid w:val="00330823"/>
    <w:rsid w:val="00336D1D"/>
    <w:rsid w:val="003379D6"/>
    <w:rsid w:val="00337A0E"/>
    <w:rsid w:val="00345654"/>
    <w:rsid w:val="0035278E"/>
    <w:rsid w:val="00361EF9"/>
    <w:rsid w:val="00384CB8"/>
    <w:rsid w:val="00396B24"/>
    <w:rsid w:val="003A766F"/>
    <w:rsid w:val="003B6208"/>
    <w:rsid w:val="003C2812"/>
    <w:rsid w:val="003D1D55"/>
    <w:rsid w:val="003F0F74"/>
    <w:rsid w:val="0040277F"/>
    <w:rsid w:val="004035EF"/>
    <w:rsid w:val="00415F96"/>
    <w:rsid w:val="00416235"/>
    <w:rsid w:val="00433DA4"/>
    <w:rsid w:val="0043655F"/>
    <w:rsid w:val="00437AB1"/>
    <w:rsid w:val="00440C74"/>
    <w:rsid w:val="00445B7E"/>
    <w:rsid w:val="00453DB6"/>
    <w:rsid w:val="00460EBA"/>
    <w:rsid w:val="004873A1"/>
    <w:rsid w:val="0049247B"/>
    <w:rsid w:val="004941A2"/>
    <w:rsid w:val="004B2F1A"/>
    <w:rsid w:val="004C07F7"/>
    <w:rsid w:val="004E2339"/>
    <w:rsid w:val="004E3975"/>
    <w:rsid w:val="004E3ED3"/>
    <w:rsid w:val="004E6C42"/>
    <w:rsid w:val="005067A7"/>
    <w:rsid w:val="00511AF4"/>
    <w:rsid w:val="005214C0"/>
    <w:rsid w:val="005231DC"/>
    <w:rsid w:val="00523734"/>
    <w:rsid w:val="005279F9"/>
    <w:rsid w:val="00555440"/>
    <w:rsid w:val="0055706A"/>
    <w:rsid w:val="00591AF8"/>
    <w:rsid w:val="00593190"/>
    <w:rsid w:val="005A4656"/>
    <w:rsid w:val="005A7CEA"/>
    <w:rsid w:val="005E3E1B"/>
    <w:rsid w:val="005E4E14"/>
    <w:rsid w:val="00625D8E"/>
    <w:rsid w:val="00627647"/>
    <w:rsid w:val="00633024"/>
    <w:rsid w:val="00667231"/>
    <w:rsid w:val="006A27E5"/>
    <w:rsid w:val="006C65A8"/>
    <w:rsid w:val="006D0058"/>
    <w:rsid w:val="006D512C"/>
    <w:rsid w:val="006D7CC2"/>
    <w:rsid w:val="006F631D"/>
    <w:rsid w:val="00705D31"/>
    <w:rsid w:val="007158F5"/>
    <w:rsid w:val="00723298"/>
    <w:rsid w:val="00732A41"/>
    <w:rsid w:val="00732CD4"/>
    <w:rsid w:val="007336B5"/>
    <w:rsid w:val="00740D3E"/>
    <w:rsid w:val="00743313"/>
    <w:rsid w:val="00752CE9"/>
    <w:rsid w:val="00777344"/>
    <w:rsid w:val="00781376"/>
    <w:rsid w:val="00786EC6"/>
    <w:rsid w:val="00791A9C"/>
    <w:rsid w:val="00792327"/>
    <w:rsid w:val="00797358"/>
    <w:rsid w:val="007A2068"/>
    <w:rsid w:val="007A49CD"/>
    <w:rsid w:val="007D042C"/>
    <w:rsid w:val="007D05E3"/>
    <w:rsid w:val="007D32DD"/>
    <w:rsid w:val="00813FBF"/>
    <w:rsid w:val="00827742"/>
    <w:rsid w:val="00835599"/>
    <w:rsid w:val="00836B44"/>
    <w:rsid w:val="00861C7A"/>
    <w:rsid w:val="008669B1"/>
    <w:rsid w:val="00875F14"/>
    <w:rsid w:val="008775ED"/>
    <w:rsid w:val="00883EF2"/>
    <w:rsid w:val="008848AB"/>
    <w:rsid w:val="00897CC2"/>
    <w:rsid w:val="008A3B9F"/>
    <w:rsid w:val="008A3EC6"/>
    <w:rsid w:val="008B0017"/>
    <w:rsid w:val="008B7DB0"/>
    <w:rsid w:val="008D2846"/>
    <w:rsid w:val="008E03BE"/>
    <w:rsid w:val="008E5071"/>
    <w:rsid w:val="00925869"/>
    <w:rsid w:val="009331B4"/>
    <w:rsid w:val="00943FF6"/>
    <w:rsid w:val="009459D5"/>
    <w:rsid w:val="0094797B"/>
    <w:rsid w:val="00952743"/>
    <w:rsid w:val="00954FA9"/>
    <w:rsid w:val="00955F6D"/>
    <w:rsid w:val="009573C2"/>
    <w:rsid w:val="009A301E"/>
    <w:rsid w:val="009B6A2D"/>
    <w:rsid w:val="009D5BAB"/>
    <w:rsid w:val="009E7171"/>
    <w:rsid w:val="009F758B"/>
    <w:rsid w:val="00A44954"/>
    <w:rsid w:val="00A45F0D"/>
    <w:rsid w:val="00A5035B"/>
    <w:rsid w:val="00A510E6"/>
    <w:rsid w:val="00A601C3"/>
    <w:rsid w:val="00A63B12"/>
    <w:rsid w:val="00A824AF"/>
    <w:rsid w:val="00A86A88"/>
    <w:rsid w:val="00AB388C"/>
    <w:rsid w:val="00AC4F72"/>
    <w:rsid w:val="00AD20FE"/>
    <w:rsid w:val="00AE13FE"/>
    <w:rsid w:val="00AE5BAD"/>
    <w:rsid w:val="00AF256D"/>
    <w:rsid w:val="00B14023"/>
    <w:rsid w:val="00B20B32"/>
    <w:rsid w:val="00B329F9"/>
    <w:rsid w:val="00B45EDF"/>
    <w:rsid w:val="00B74D9C"/>
    <w:rsid w:val="00B76EA2"/>
    <w:rsid w:val="00BA2CEB"/>
    <w:rsid w:val="00BE0DBD"/>
    <w:rsid w:val="00C10CE1"/>
    <w:rsid w:val="00C27475"/>
    <w:rsid w:val="00C348A8"/>
    <w:rsid w:val="00C47BFB"/>
    <w:rsid w:val="00C641CB"/>
    <w:rsid w:val="00C67B49"/>
    <w:rsid w:val="00C73BA9"/>
    <w:rsid w:val="00C8595C"/>
    <w:rsid w:val="00C90D45"/>
    <w:rsid w:val="00CB6AB5"/>
    <w:rsid w:val="00CE5D88"/>
    <w:rsid w:val="00CE70AB"/>
    <w:rsid w:val="00D0160E"/>
    <w:rsid w:val="00D12FA5"/>
    <w:rsid w:val="00D30389"/>
    <w:rsid w:val="00D30D35"/>
    <w:rsid w:val="00D4144E"/>
    <w:rsid w:val="00D4639F"/>
    <w:rsid w:val="00D65AAE"/>
    <w:rsid w:val="00D74365"/>
    <w:rsid w:val="00D75EC2"/>
    <w:rsid w:val="00D94525"/>
    <w:rsid w:val="00DC299B"/>
    <w:rsid w:val="00DD532A"/>
    <w:rsid w:val="00DE207A"/>
    <w:rsid w:val="00DF07FB"/>
    <w:rsid w:val="00DF25A3"/>
    <w:rsid w:val="00E0063E"/>
    <w:rsid w:val="00E10C75"/>
    <w:rsid w:val="00E13016"/>
    <w:rsid w:val="00E267E6"/>
    <w:rsid w:val="00E31E41"/>
    <w:rsid w:val="00E32368"/>
    <w:rsid w:val="00E42BBE"/>
    <w:rsid w:val="00E53137"/>
    <w:rsid w:val="00E60548"/>
    <w:rsid w:val="00E65894"/>
    <w:rsid w:val="00E6786C"/>
    <w:rsid w:val="00E76581"/>
    <w:rsid w:val="00E93113"/>
    <w:rsid w:val="00E936F6"/>
    <w:rsid w:val="00EB0968"/>
    <w:rsid w:val="00ED00AF"/>
    <w:rsid w:val="00EE3B7D"/>
    <w:rsid w:val="00F14233"/>
    <w:rsid w:val="00F16547"/>
    <w:rsid w:val="00F16840"/>
    <w:rsid w:val="00F2103E"/>
    <w:rsid w:val="00F239D6"/>
    <w:rsid w:val="00F25073"/>
    <w:rsid w:val="00F27189"/>
    <w:rsid w:val="00F37FEE"/>
    <w:rsid w:val="00F71990"/>
    <w:rsid w:val="00F77B6D"/>
    <w:rsid w:val="00F83629"/>
    <w:rsid w:val="00FA03CA"/>
    <w:rsid w:val="00FC16BC"/>
    <w:rsid w:val="00FC2EDB"/>
    <w:rsid w:val="00FC7A96"/>
    <w:rsid w:val="00FD039C"/>
    <w:rsid w:val="00FF13DA"/>
    <w:rsid w:val="00FF23F1"/>
    <w:rsid w:val="00FF4BF7"/>
    <w:rsid w:val="00FF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FF5F3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2092734">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1767468">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37398862">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4584936">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8903863">
      <w:bodyDiv w:val="1"/>
      <w:marLeft w:val="0"/>
      <w:marRight w:val="0"/>
      <w:marTop w:val="0"/>
      <w:marBottom w:val="0"/>
      <w:divBdr>
        <w:top w:val="none" w:sz="0" w:space="0" w:color="auto"/>
        <w:left w:val="none" w:sz="0" w:space="0" w:color="auto"/>
        <w:bottom w:val="none" w:sz="0" w:space="0" w:color="auto"/>
        <w:right w:val="none" w:sz="0" w:space="0" w:color="auto"/>
      </w:divBdr>
    </w:div>
    <w:div w:id="310062923">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56880389">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9941742">
      <w:bodyDiv w:val="1"/>
      <w:marLeft w:val="0"/>
      <w:marRight w:val="0"/>
      <w:marTop w:val="0"/>
      <w:marBottom w:val="0"/>
      <w:divBdr>
        <w:top w:val="none" w:sz="0" w:space="0" w:color="auto"/>
        <w:left w:val="none" w:sz="0" w:space="0" w:color="auto"/>
        <w:bottom w:val="none" w:sz="0" w:space="0" w:color="auto"/>
        <w:right w:val="none" w:sz="0" w:space="0" w:color="auto"/>
      </w:divBdr>
    </w:div>
    <w:div w:id="1038161558">
      <w:bodyDiv w:val="1"/>
      <w:marLeft w:val="0"/>
      <w:marRight w:val="0"/>
      <w:marTop w:val="0"/>
      <w:marBottom w:val="0"/>
      <w:divBdr>
        <w:top w:val="none" w:sz="0" w:space="0" w:color="auto"/>
        <w:left w:val="none" w:sz="0" w:space="0" w:color="auto"/>
        <w:bottom w:val="none" w:sz="0" w:space="0" w:color="auto"/>
        <w:right w:val="none" w:sz="0" w:space="0" w:color="auto"/>
      </w:divBdr>
    </w:div>
    <w:div w:id="1048603849">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1080491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8026352">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5571521">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223699">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47157504">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4682608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12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RAN299bis</b:Tag>
    <b:SourceType>ConferenceProceedings</b:SourceType>
    <b:Guid>{A3CAC475-CEF3-43A8-9756-33397C4A18C2}</b:Guid>
    <b:Title>RAN2#99bis, "Chairman Notes"</b:Title>
    <b:RefOrder>1</b:RefOrder>
  </b:Source>
  <b:Source>
    <b:Tag>oppo</b:Tag>
    <b:SourceType>ConferenceProceedings</b:SourceType>
    <b:Guid>{AEABB73C-8D65-44C1-A63F-0A1EB6C95C8F}</b:Guid>
    <b:Title>R2-1710146, "Carrier selection in CA-based eV2x", OPPO</b:Title>
    <b:RefOrder>3</b:RefOrder>
  </b:Source>
  <b:Source>
    <b:Tag>36331</b:Tag>
    <b:SourceType>ConferenceProceedings</b:SourceType>
    <b:Guid>{20FC9AC1-0F25-44F5-963E-4A996C7D82DC}</b:Guid>
    <b:Title>3GPP TS 38.331 v14.4.0, "E-UTRA;Radio Resource Control (RRC); Protocol specification"</b:Title>
    <b:RefOrder>2</b:RefOrder>
  </b:Source>
</b:Sources>
</file>

<file path=customXml/itemProps1.xml><?xml version="1.0" encoding="utf-8"?>
<ds:datastoreItem xmlns:ds="http://schemas.openxmlformats.org/officeDocument/2006/customXml" ds:itemID="{4D69657C-909D-4954-AC96-438360CAA015}">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1C958BE-2B2A-4CD1-A5CD-611483E4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3</Pages>
  <Words>1528</Words>
  <Characters>7738</Characters>
  <Application>Microsoft Office Word</Application>
  <DocSecurity>0</DocSecurity>
  <Lines>119</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124</cp:revision>
  <dcterms:created xsi:type="dcterms:W3CDTF">2017-08-12T02:26:00Z</dcterms:created>
  <dcterms:modified xsi:type="dcterms:W3CDTF">2017-11-17T04:27:00Z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2017-11-17 04:27:42Z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